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EA2" w:rsidRPr="00BF0EA2" w:rsidRDefault="0044407E" w:rsidP="00BF0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36"/>
          <w:szCs w:val="36"/>
          <w:u w:val="single"/>
        </w:rPr>
      </w:pPr>
      <w:r w:rsidRPr="0044407E">
        <w:rPr>
          <w:rFonts w:ascii="Monotype Corsiva" w:hAnsi="Monotype Corsiva"/>
          <w:b/>
          <w:color w:val="4F6228" w:themeColor="accent3" w:themeShade="80"/>
          <w:sz w:val="48"/>
          <w:szCs w:val="48"/>
        </w:rPr>
        <w:t xml:space="preserve"> </w:t>
      </w:r>
      <w:r w:rsidR="00BF0EA2" w:rsidRPr="00255E4C">
        <w:rPr>
          <w:rFonts w:ascii="Times New Roman" w:eastAsia="Times New Roman" w:hAnsi="Times New Roman" w:cs="Times New Roman"/>
          <w:b/>
          <w:i/>
          <w:color w:val="003300"/>
          <w:sz w:val="36"/>
          <w:szCs w:val="36"/>
          <w:u w:val="single"/>
        </w:rPr>
        <w:t>Консультация для родителей на тему:</w:t>
      </w:r>
    </w:p>
    <w:p w:rsidR="00BF0EA2" w:rsidRPr="00255E4C" w:rsidRDefault="00BF0EA2" w:rsidP="00BF0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8"/>
          <w:szCs w:val="28"/>
        </w:rPr>
      </w:pPr>
      <w:r w:rsidRPr="00255E4C">
        <w:rPr>
          <w:rFonts w:ascii="Times New Roman" w:eastAsia="Times New Roman" w:hAnsi="Times New Roman" w:cs="Times New Roman"/>
          <w:b/>
          <w:i/>
          <w:color w:val="003300"/>
          <w:sz w:val="36"/>
          <w:szCs w:val="36"/>
          <w:u w:val="single"/>
        </w:rPr>
        <w:t>«Играем в музыкально-дидактические игры дома»</w:t>
      </w:r>
      <w:r w:rsidRPr="00255E4C">
        <w:rPr>
          <w:rFonts w:ascii="Times New Roman" w:eastAsia="Times New Roman" w:hAnsi="Times New Roman" w:cs="Times New Roman"/>
          <w:b/>
          <w:i/>
          <w:color w:val="003300"/>
          <w:sz w:val="36"/>
          <w:szCs w:val="36"/>
          <w:u w:val="single"/>
        </w:rPr>
        <w:br/>
      </w:r>
      <w:r w:rsidRPr="00255E4C">
        <w:rPr>
          <w:rFonts w:ascii="Times New Roman" w:eastAsia="Times New Roman" w:hAnsi="Times New Roman" w:cs="Times New Roman"/>
          <w:b/>
          <w:i/>
          <w:color w:val="003300"/>
          <w:sz w:val="36"/>
          <w:szCs w:val="36"/>
          <w:u w:val="single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>Музыкально-дидактические игры — это средства развития самостоятельной музыкальной деятельности детей. Они объединяют все виды музыкальной деятельности детей: пение, слушание, музыкально-</w:t>
      </w:r>
      <w:proofErr w:type="gramStart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>ритмические движения</w:t>
      </w:r>
      <w:proofErr w:type="gramEnd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>, упражнения в виде игры.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Основное назначение музыкально-дидактических игр – формировать у детей музыкальные способности, в доступной игровой форме, помочь им разобраться в соотношении звуков по высоте, развить у них чувство ритма, тембровый и динамический слух. Музыкально-дидактические игры обогащают детей новыми впечатлениями, развивают у них инициативу, самостоятельность, способность к восприятию, различению основных свойств музыкального звука.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 xml:space="preserve">Музыкально-дидактические игры должны быть просты и доступны, интересны и привлекательны. Только в этом случае они становятся своеобразным возбудителем желания у детей петь, слушать, играть и танцевать. Если дети сами принимают активное участие в их изготовлении, становятся наиболее любимыми и желанными. Например, ребята могут вырезать ритмические карточки и кружочки-ноты и приклеить с обратной стороны фланель, чтобы использовать их на </w:t>
      </w:r>
      <w:proofErr w:type="spellStart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>фланелеграфе</w:t>
      </w:r>
      <w:proofErr w:type="spellEnd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>, или подобрать дома в журналах картинки, необходимые для игр, таких как «В поезде», «Что делают мишки?», «Из какой мы песни?» и др. В этом им могут помочь родители. Если они поучаствуют в этом, то от совместного труда ребенок получит дополнительные эмоции, а если родители организуют музыкально-дидактическую игру дома, то эмоциям не будет предела.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Можно выделить 3 группы музыкальных игр: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игры на развитие внимания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игры на развитие памяти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BF0EA2">
        <w:rPr>
          <w:rFonts w:ascii="Times New Roman" w:eastAsia="Times New Roman" w:hAnsi="Times New Roman" w:cs="Times New Roman"/>
          <w:color w:val="00330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-1104116</wp:posOffset>
            </wp:positionH>
            <wp:positionV relativeFrom="paragraph">
              <wp:posOffset>-972222</wp:posOffset>
            </wp:positionV>
            <wp:extent cx="7565092" cy="10671586"/>
            <wp:effectExtent l="19050" t="0" r="0" b="0"/>
            <wp:wrapNone/>
            <wp:docPr id="2" name="Рисунок 2" descr="C:\Users\Чернавины\Desktop\1674807958_top-fon-com-p-fon-muzikalnii-dlya-prezentatsii-vertikal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ернавины\Desktop\1674807958_top-fon-com-p-fon-muzikalnii-dlya-prezentatsii-vertikaln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092" cy="10671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игры на развитие мышления</w:t>
      </w:r>
      <w:proofErr w:type="gramStart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П</w:t>
      </w:r>
      <w:proofErr w:type="gramEnd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>о форме проведения игры подразделяются на: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Статические игры развивают собранность, помогают снять мышечное напряжение, сохранять равновесие тела, быстро выполнять двигательные действия без физических усилий.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 xml:space="preserve">Подвижные игры с правилами развивают волевую сферу, быстроту реакции </w:t>
      </w:r>
      <w:r w:rsidRPr="00BF0EA2">
        <w:rPr>
          <w:rFonts w:ascii="Times New Roman" w:eastAsia="Times New Roman" w:hAnsi="Times New Roman" w:cs="Times New Roman"/>
          <w:noProof/>
          <w:color w:val="003300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-730250</wp:posOffset>
            </wp:positionV>
            <wp:extent cx="7564755" cy="10671175"/>
            <wp:effectExtent l="19050" t="0" r="0" b="0"/>
            <wp:wrapNone/>
            <wp:docPr id="11" name="Рисунок 2" descr="C:\Users\Чернавины\Desktop\1674807958_top-fon-com-p-fon-muzikalnii-dlya-prezentatsii-vertikal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ернавины\Desktop\1674807958_top-fon-com-p-fon-muzikalnii-dlya-prezentatsii-vertikaln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67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>на звуковой раздражитель, формируют коммуникативные способности.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Игры с речью развивают вокально-слуховую и двигательно-слуховую координацию, нормализуют процессы регуляции темпа и ритма.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Игры-шутки активизируют слуховое восприятие, формируя фонематический слух, и все стороны музыкально-слуховых представлений.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Артикуляционные игры укрепляют мышцы языка, зева, губ, щек, голосовых связок, активизируют подвижность верхней и нижней челюсти.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Игры-забавы побуждают к творческой активности, инициативе, развивают зрительное восприятие посредством укрепления зрительной мышцы и зрительного нерва, формируют творческие способности.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Игры-загадки развивают логическое мышление, сообразительность, стремление ребенка к осознанным умственным и практическим действиям.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Ритмические игры направлены на усвоение музыкальной речи, интонационную выразительность звука, слога, фразы, предложения, части и всего законченного музыкального и речевого построения с помощью двигательных упражнений под музыку.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Развивающие игры можно проводить в любую выдавшуюся свободную минутку, это не займет много времени, а польза очень велика! Предлагаю вам несколько музыкально-дидактических игр. Поиграйте с ребенком.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Игры-упражнения дома с детьми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1. «Найди игрушку»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Найти игрушку, слушая громкость звучания. Игровой материал. Любая игрушка. Дети выбирают водящего. Он уходит из комнаты. Все договариваются, куда спрятать игрушку. Водящий должен найти ее, по записи: звучание усиливается по мере приближения к месту, где находится игрушка, или ослабевает по мере удаления от нее. Если ребенок успешно справился с заданием, при повторении игры он имеет право спрятать игрушку. Игру можно провести как развлечения.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2. «Послушай и повтори»</w:t>
      </w:r>
      <w:proofErr w:type="gramStart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>.</w:t>
      </w:r>
      <w:proofErr w:type="gramEnd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 xml:space="preserve">- </w:t>
      </w:r>
      <w:proofErr w:type="gramStart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>и</w:t>
      </w:r>
      <w:proofErr w:type="gramEnd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 xml:space="preserve">гра на развитие ритмического слуха. Эта игра проводится дома за столом. Взрослый берет карандаш, простукивает им любой ритмический рисунок по столу. Предлагает ребенку повторить его, </w:t>
      </w:r>
      <w:proofErr w:type="gramStart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>прохлопав</w:t>
      </w:r>
      <w:proofErr w:type="gramEnd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 xml:space="preserve"> в ладоши.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 xml:space="preserve">3.«Веселые колпачки»– игра на развитие ритмического слуха. Для игры берем два колпачка от лака, шампуня или две пробочки от пластиковой 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lastRenderedPageBreak/>
        <w:t>бутылки. Ребенок придумывает ритмический рисунок, простукивает его колпачками. Взрослый должен повторить хлопками в ладоши.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4. «Аплодисменты»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Одна из самых простых музыкальных игр – на запоминание прохлопанного ритма. Возможны несколько участников и ведущий. Первый из участников придумывает простейший ритм и прохлопывает его в ладоши. Следующий должен точно, без ошибки его повторить и придумать следующий ритм, который передается таким же образом дальше.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5.«Давайте хохотать»– игра на развитие музыкальной памяти. Взрослый «</w:t>
      </w:r>
      <w:proofErr w:type="spellStart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>прохохатывает</w:t>
      </w:r>
      <w:proofErr w:type="spellEnd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>» (на слог «ха» поет) любую знакомую ребенку песню, тот отгадывает. Потом песню загадывает ребенок.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6.«Непослушный мячик»– игра на развитие динамического слуха. Игра проводится по принципу игры «</w:t>
      </w:r>
      <w:proofErr w:type="gramStart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>Холодно-горячо</w:t>
      </w:r>
      <w:proofErr w:type="gramEnd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 xml:space="preserve">». Взрослый прячет где-то дома мячик (или какую-либо игрушку). Начинает петь знакомую песню, ребенок под это пение ищет игрушку. Если взрослый поет тихо, </w:t>
      </w:r>
      <w:proofErr w:type="gramStart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>значит</w:t>
      </w:r>
      <w:proofErr w:type="gramEnd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 xml:space="preserve"> игрушка находится далеко, если громко – то близко. Потом игрушку прячет ребенок.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7. «Отгадай, что звучит»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 xml:space="preserve">Игра на развитие музыкальной памяти. У вашего ребенка есть любимая аудиокассета или </w:t>
      </w:r>
      <w:proofErr w:type="spellStart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>СД-диск</w:t>
      </w:r>
      <w:proofErr w:type="spellEnd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 xml:space="preserve"> с детскими песнями. Дайте прослушать ребенку отрывок любой песенки (но не сначала звучания). Ребенок отгадывает и называет песню или исполнителя, сам ее напевает. Если вы слушаете с ребенком популярную инструментальную классическую музыку, то эту игру можно провести так: ребенок отгадывает отрывок музыки, напевает его и называет </w:t>
      </w:r>
      <w:proofErr w:type="gramStart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 xml:space="preserve">( </w:t>
      </w:r>
      <w:proofErr w:type="gramEnd"/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t>по возможности) солирующий музыкальный инструмент.</w:t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</w:r>
      <w:r w:rsidRPr="00255E4C">
        <w:rPr>
          <w:rFonts w:ascii="Times New Roman" w:eastAsia="Times New Roman" w:hAnsi="Times New Roman" w:cs="Times New Roman"/>
          <w:color w:val="003300"/>
          <w:sz w:val="28"/>
          <w:szCs w:val="28"/>
        </w:rPr>
        <w:br/>
        <w:t>Именно благодаря использованию музыкально-дидактических игр у детей развиваются музыкально-сенсорные, а также и общие музыкальные способности – чувство ритма и ладовый слух. Музыкально-дидактические игры направлены на развитие этих основных музыкальных способностей, которые необходимы ребёнку для полноценного восприятия музыки, её понимания, а значит, и более гармоничного развития в целом.</w:t>
      </w:r>
    </w:p>
    <w:p w:rsidR="0044407E" w:rsidRPr="00BF0EA2" w:rsidRDefault="00BF0EA2" w:rsidP="00BC0F91">
      <w:pPr>
        <w:pStyle w:val="blockblock-3c"/>
        <w:shd w:val="clear" w:color="auto" w:fill="FFFFFF"/>
        <w:spacing w:before="102" w:beforeAutospacing="0" w:after="339" w:afterAutospacing="0" w:line="474" w:lineRule="atLeast"/>
        <w:rPr>
          <w:rFonts w:ascii="Monotype Corsiva" w:hAnsi="Monotype Corsiva"/>
          <w:b/>
          <w:color w:val="003300"/>
          <w:sz w:val="48"/>
          <w:szCs w:val="48"/>
        </w:rPr>
      </w:pPr>
      <w:r w:rsidRPr="00BF0EA2">
        <w:rPr>
          <w:rFonts w:ascii="Monotype Corsiva" w:hAnsi="Monotype Corsiva"/>
          <w:b/>
          <w:noProof/>
          <w:color w:val="003300"/>
          <w:sz w:val="48"/>
          <w:szCs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-1104116</wp:posOffset>
            </wp:positionH>
            <wp:positionV relativeFrom="paragraph">
              <wp:posOffset>-8682953</wp:posOffset>
            </wp:positionV>
            <wp:extent cx="7565092" cy="10875982"/>
            <wp:effectExtent l="19050" t="0" r="0" b="0"/>
            <wp:wrapNone/>
            <wp:docPr id="1" name="Рисунок 2" descr="C:\Users\Чернавины\Desktop\1674807958_top-fon-com-p-fon-muzikalnii-dlya-prezentatsii-vertikal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ернавины\Desktop\1674807958_top-fon-com-p-fon-muzikalnii-dlya-prezentatsii-vertikaln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092" cy="1087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E8F" w:rsidRPr="0044407E" w:rsidRDefault="00BF0EA2" w:rsidP="0044407E">
      <w:pPr>
        <w:ind w:left="-1701"/>
        <w:jc w:val="center"/>
        <w:rPr>
          <w:rFonts w:ascii="Monotype Corsiva" w:hAnsi="Monotype Corsiva" w:cs="Times New Roman"/>
          <w:b/>
          <w:color w:val="4F6228" w:themeColor="accent3" w:themeShade="80"/>
          <w:sz w:val="48"/>
          <w:szCs w:val="48"/>
        </w:rPr>
      </w:pPr>
    </w:p>
    <w:sectPr w:rsidR="00CC2E8F" w:rsidRPr="0044407E" w:rsidSect="005E1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709C2"/>
    <w:rsid w:val="003832F9"/>
    <w:rsid w:val="003B055D"/>
    <w:rsid w:val="003D4DB0"/>
    <w:rsid w:val="0044407E"/>
    <w:rsid w:val="005E197C"/>
    <w:rsid w:val="00773149"/>
    <w:rsid w:val="0079783F"/>
    <w:rsid w:val="007B6D81"/>
    <w:rsid w:val="008E51EA"/>
    <w:rsid w:val="009709C2"/>
    <w:rsid w:val="00B31B4B"/>
    <w:rsid w:val="00BC0F91"/>
    <w:rsid w:val="00BF0EA2"/>
    <w:rsid w:val="00D629C7"/>
    <w:rsid w:val="00D87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9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09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3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2F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blockblock-3c">
    <w:name w:val="block__block-3c"/>
    <w:basedOn w:val="a"/>
    <w:rsid w:val="00444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5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Чернавины</dc:creator>
  <cp:keywords/>
  <dc:description/>
  <cp:lastModifiedBy>Чернавины</cp:lastModifiedBy>
  <cp:revision>6</cp:revision>
  <cp:lastPrinted>2024-03-10T15:39:00Z</cp:lastPrinted>
  <dcterms:created xsi:type="dcterms:W3CDTF">2024-02-05T17:33:00Z</dcterms:created>
  <dcterms:modified xsi:type="dcterms:W3CDTF">2024-05-20T17:54:00Z</dcterms:modified>
</cp:coreProperties>
</file>