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0E" w:rsidRDefault="0069000E" w:rsidP="00C630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Чечеткина Н.А.</w:t>
      </w:r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73F14">
        <w:rPr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C630A5" w:rsidRPr="00973F14" w:rsidRDefault="0069000E" w:rsidP="00C630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73F14">
        <w:rPr>
          <w:b/>
          <w:bCs/>
          <w:color w:val="000000"/>
          <w:sz w:val="28"/>
          <w:szCs w:val="28"/>
        </w:rPr>
        <w:t>«Развитие речи дошкольников через дидактическую игру</w:t>
      </w:r>
      <w:r w:rsidR="00C630A5" w:rsidRPr="00973F14">
        <w:rPr>
          <w:b/>
          <w:bCs/>
          <w:color w:val="000000"/>
          <w:sz w:val="28"/>
          <w:szCs w:val="28"/>
        </w:rPr>
        <w:t>»</w:t>
      </w:r>
    </w:p>
    <w:p w:rsidR="00973F14" w:rsidRPr="00973F14" w:rsidRDefault="00C630A5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Значительную </w:t>
      </w:r>
      <w:r w:rsidR="0069000E" w:rsidRPr="00973F14">
        <w:rPr>
          <w:rFonts w:ascii="Times New Roman" w:hAnsi="Times New Roman" w:cs="Times New Roman"/>
          <w:color w:val="000000"/>
          <w:sz w:val="28"/>
          <w:szCs w:val="28"/>
        </w:rPr>
        <w:t xml:space="preserve">роль в развитие речи </w:t>
      </w:r>
      <w:r w:rsidR="006C747E">
        <w:rPr>
          <w:rFonts w:ascii="Times New Roman" w:hAnsi="Times New Roman" w:cs="Times New Roman"/>
          <w:color w:val="000000"/>
          <w:sz w:val="28"/>
          <w:szCs w:val="28"/>
        </w:rPr>
        <w:t>детей играют дидактические игры</w:t>
      </w:r>
      <w:r w:rsidRPr="00973F14">
        <w:rPr>
          <w:rFonts w:ascii="Times New Roman" w:hAnsi="Times New Roman" w:cs="Times New Roman"/>
          <w:color w:val="000000"/>
          <w:sz w:val="28"/>
          <w:szCs w:val="28"/>
        </w:rPr>
        <w:t>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 «Назови одним с</w:t>
      </w:r>
      <w:r w:rsidR="00973F14">
        <w:rPr>
          <w:rFonts w:ascii="Times New Roman" w:hAnsi="Times New Roman" w:cs="Times New Roman"/>
          <w:color w:val="000000"/>
          <w:sz w:val="28"/>
          <w:szCs w:val="28"/>
        </w:rPr>
        <w:t>ловом»</w:t>
      </w:r>
      <w:r w:rsidRPr="00973F14">
        <w:rPr>
          <w:rFonts w:ascii="Times New Roman" w:hAnsi="Times New Roman" w:cs="Times New Roman"/>
          <w:color w:val="000000"/>
          <w:sz w:val="28"/>
          <w:szCs w:val="28"/>
        </w:rPr>
        <w:t>. Нахождение антонимов, синонимов, слов, сходных по звучанию,- главная задача многих словесных игр.</w:t>
      </w:r>
      <w:r w:rsidR="00973F14" w:rsidRPr="00973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Нам с тобой пришёл черед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Сыграть в игру «Наоборот».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Скажу я слово «высоко», а ты ответишь ... («низко»).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Скажу я слово «далеко», а ты ответишь</w:t>
      </w:r>
      <w:proofErr w:type="gramStart"/>
      <w:r w:rsidRPr="00973F14">
        <w:rPr>
          <w:rFonts w:ascii="Times New Roman" w:hAnsi="Times New Roman" w:cs="Times New Roman"/>
          <w:sz w:val="28"/>
          <w:szCs w:val="28"/>
        </w:rPr>
        <w:t xml:space="preserve"> .... («</w:t>
      </w:r>
      <w:proofErr w:type="gramEnd"/>
      <w:r w:rsidRPr="00973F14">
        <w:rPr>
          <w:rFonts w:ascii="Times New Roman" w:hAnsi="Times New Roman" w:cs="Times New Roman"/>
          <w:sz w:val="28"/>
          <w:szCs w:val="28"/>
        </w:rPr>
        <w:t>близко»).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Скажу я слово «потолок», а ты ответишь ... («пол»).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Скажу я слово «потерял», а скажешь ты ... («нашел»)!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Скажу тебе я слово «трус», ответишь ты ... («храбрец»).</w:t>
      </w:r>
    </w:p>
    <w:p w:rsidR="00973F14" w:rsidRPr="00973F14" w:rsidRDefault="00973F14" w:rsidP="00973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14">
        <w:rPr>
          <w:rFonts w:ascii="Times New Roman" w:hAnsi="Times New Roman" w:cs="Times New Roman"/>
          <w:sz w:val="28"/>
          <w:szCs w:val="28"/>
        </w:rPr>
        <w:t>Теперь «начало» я скажу — ну, отвечай ... («конец»)</w:t>
      </w:r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14">
        <w:rPr>
          <w:color w:val="000000"/>
          <w:sz w:val="28"/>
          <w:szCs w:val="28"/>
        </w:rPr>
        <w:t xml:space="preserve"> Если ребенку достается роль гида в игре «Путешествие по городу», то он охотно рассказывает туристам о достопримечательностях города. Так развивается монологическая речь ребенка.</w:t>
      </w:r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F14">
        <w:rPr>
          <w:color w:val="000000"/>
          <w:sz w:val="28"/>
          <w:szCs w:val="28"/>
        </w:rPr>
        <w:t>Окружающая ребенка действительность – предметы обихода, люди, животные, картины, игрушки, природа – предоставляет богатый материал, который должен быть использован для расширения детских восприятий и обогащения речи.</w:t>
      </w:r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73F14">
        <w:rPr>
          <w:color w:val="000000"/>
          <w:sz w:val="28"/>
          <w:szCs w:val="28"/>
        </w:rPr>
        <w:t>Известно, что знакомясь с огромным количеством вещей, которые их окружают, дети путают предметы, сходные по назначению и похожие внешне: чашка – стакан – кружка; платье – сарафан; портфель – ранец и т. п. Научить детей различать сходные предметы, правильно называть их, определять назначения помогают дидактические игра</w:t>
      </w:r>
      <w:r w:rsidR="008D6FCB">
        <w:rPr>
          <w:color w:val="000000"/>
          <w:sz w:val="28"/>
          <w:szCs w:val="28"/>
        </w:rPr>
        <w:t>.</w:t>
      </w:r>
      <w:proofErr w:type="gramEnd"/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F14">
        <w:rPr>
          <w:color w:val="000000"/>
          <w:sz w:val="28"/>
          <w:szCs w:val="28"/>
        </w:rPr>
        <w:t>А как трудно научить ребенка описывать предмет, учитывая всю совокупность признаков как сложно ему осваивать последовательность описания, избегать повторов. Именно эти трудности и помогают преодолеть дидактические игры типа: «У кого какой предмет?», направленная на обучение детей приемам сравнения двух одинаковых по названию, но внешне различных объектов (две чашки, две пуговицы и т. п.), способствующая активизации в речи дошкольников слов, наиболее точно характеризующих цвет, размер, форму предметов.</w:t>
      </w:r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73F14">
        <w:rPr>
          <w:color w:val="000000"/>
          <w:sz w:val="28"/>
          <w:szCs w:val="28"/>
        </w:rPr>
        <w:t xml:space="preserve">В игре «Ателье» дети, опираясь на опыт, полученный в игре «У кого какой предмет?», упражняются в умении интересно и подробно описывать </w:t>
      </w:r>
      <w:r w:rsidRPr="00973F14">
        <w:rPr>
          <w:color w:val="000000"/>
          <w:sz w:val="28"/>
          <w:szCs w:val="28"/>
        </w:rPr>
        <w:lastRenderedPageBreak/>
        <w:t>предметы одежды, характеризуя ткань (шелковая, шерстяная, фланель, ситец) с точки зрения фактуры (толстая, прозрачная, шероховатая), расцветки (клетчатая, в полоску, в рубчик, цветами, однотонная).</w:t>
      </w:r>
      <w:proofErr w:type="gramEnd"/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F14">
        <w:rPr>
          <w:color w:val="000000"/>
          <w:sz w:val="28"/>
          <w:szCs w:val="28"/>
        </w:rPr>
        <w:t>Как известно, мышление неотделимо от речи. Поэтому развитию речи детей должно постоянно сопутствовать овладение мыслительными операциям</w:t>
      </w:r>
      <w:r w:rsidR="0069000E" w:rsidRPr="00973F14">
        <w:rPr>
          <w:color w:val="000000"/>
          <w:sz w:val="28"/>
          <w:szCs w:val="28"/>
        </w:rPr>
        <w:t>и.</w:t>
      </w:r>
    </w:p>
    <w:p w:rsidR="00C630A5" w:rsidRPr="00973F14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73F14">
        <w:rPr>
          <w:color w:val="000000"/>
          <w:sz w:val="28"/>
          <w:szCs w:val="28"/>
        </w:rPr>
        <w:t>В понятие «звуковая культура речи» входят не только правильное звукопроизношение, но и культура речи произнесения (отчетливое произнесение звуков, слов, фраз хороший темп речи, ее громкость), а также речевой слух. Полноценное развитие этих сторон речи - необходимое условие подготовки детей к обучению грамоте. Игры на развитие фонематического слуха построены с постепенным усложнением игровых и учебных заданий. Вначале детей учат слышать, различать и определять первый звук в отдельном слове (игра «Определи первый звук»), затем — первый и последний звуки в ряде слов (игра «Цепочка слов»). Далее они определяют любую позицию звука в слове (в</w:t>
      </w:r>
      <w:r w:rsidR="0069000E" w:rsidRPr="00973F14">
        <w:rPr>
          <w:color w:val="000000"/>
          <w:sz w:val="28"/>
          <w:szCs w:val="28"/>
        </w:rPr>
        <w:t xml:space="preserve"> начале, в конце и в середине) </w:t>
      </w:r>
      <w:r w:rsidRPr="00973F14">
        <w:rPr>
          <w:color w:val="000000"/>
          <w:sz w:val="28"/>
          <w:szCs w:val="28"/>
        </w:rPr>
        <w:t>иг</w:t>
      </w:r>
      <w:r w:rsidR="007A7528">
        <w:rPr>
          <w:color w:val="000000"/>
          <w:sz w:val="28"/>
          <w:szCs w:val="28"/>
        </w:rPr>
        <w:t xml:space="preserve">ровое упражнение </w:t>
      </w:r>
      <w:r w:rsidRPr="00973F14">
        <w:rPr>
          <w:color w:val="000000"/>
          <w:sz w:val="28"/>
          <w:szCs w:val="28"/>
        </w:rPr>
        <w:t>«Найди место звук</w:t>
      </w:r>
      <w:r w:rsidR="007A7528">
        <w:rPr>
          <w:color w:val="000000"/>
          <w:sz w:val="28"/>
          <w:szCs w:val="28"/>
        </w:rPr>
        <w:t>а в слове»</w:t>
      </w:r>
      <w:proofErr w:type="gramStart"/>
      <w:r w:rsidR="007A7528">
        <w:rPr>
          <w:color w:val="000000"/>
          <w:sz w:val="28"/>
          <w:szCs w:val="28"/>
        </w:rPr>
        <w:t xml:space="preserve"> </w:t>
      </w:r>
      <w:r w:rsidRPr="00973F14">
        <w:rPr>
          <w:color w:val="000000"/>
          <w:sz w:val="28"/>
          <w:szCs w:val="28"/>
        </w:rPr>
        <w:t>.</w:t>
      </w:r>
      <w:proofErr w:type="gramEnd"/>
      <w:r w:rsidRPr="00973F14">
        <w:rPr>
          <w:color w:val="000000"/>
          <w:sz w:val="28"/>
          <w:szCs w:val="28"/>
        </w:rPr>
        <w:t xml:space="preserve"> Кроме того, старшие дошкольники упражняются в подборе слов с определенным звуком (игры «Кто в домике живет?», «Собери букет»), в дифференциации наиболее сложных звуков: с – </w:t>
      </w:r>
      <w:proofErr w:type="spellStart"/>
      <w:r w:rsidRPr="00973F14">
        <w:rPr>
          <w:color w:val="000000"/>
          <w:sz w:val="28"/>
          <w:szCs w:val="28"/>
        </w:rPr>
        <w:t>ш</w:t>
      </w:r>
      <w:proofErr w:type="spellEnd"/>
      <w:r w:rsidRPr="00973F14">
        <w:rPr>
          <w:color w:val="000000"/>
          <w:sz w:val="28"/>
          <w:szCs w:val="28"/>
        </w:rPr>
        <w:t xml:space="preserve">, </w:t>
      </w:r>
      <w:proofErr w:type="spellStart"/>
      <w:r w:rsidRPr="00973F14">
        <w:rPr>
          <w:color w:val="000000"/>
          <w:sz w:val="28"/>
          <w:szCs w:val="28"/>
        </w:rPr>
        <w:t>р</w:t>
      </w:r>
      <w:proofErr w:type="spellEnd"/>
      <w:r w:rsidRPr="00973F14">
        <w:rPr>
          <w:color w:val="000000"/>
          <w:sz w:val="28"/>
          <w:szCs w:val="28"/>
        </w:rPr>
        <w:t xml:space="preserve"> – л (игры«Кто быстрее соберет вещи», «Магазин»).</w:t>
      </w:r>
    </w:p>
    <w:p w:rsidR="00C630A5" w:rsidRPr="007A7528" w:rsidRDefault="00C630A5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73F14">
        <w:rPr>
          <w:color w:val="000000"/>
          <w:sz w:val="28"/>
          <w:szCs w:val="28"/>
        </w:rPr>
        <w:t>В игровом упражнении «Найди пару» дети, передвигая двойную стрелку по диску, учатся подбирать слова, близкие по звучанию: миска - мишка, усы - осы, ком – сом и т. п. С помощью занимательных игр-головоломок типа «Построй пирамиду» дошкольников упражняют в определении количества звуков и слогов в словах.</w:t>
      </w:r>
      <w:proofErr w:type="gramEnd"/>
      <w:r w:rsidRPr="00973F14">
        <w:rPr>
          <w:color w:val="000000"/>
          <w:sz w:val="28"/>
          <w:szCs w:val="28"/>
        </w:rPr>
        <w:t xml:space="preserve"> Так, в «цветочном магазине» можно купить цветок, если сумеешь определить количество слого</w:t>
      </w:r>
      <w:r w:rsidR="00D468F5">
        <w:rPr>
          <w:color w:val="000000"/>
          <w:sz w:val="28"/>
          <w:szCs w:val="28"/>
        </w:rPr>
        <w:t xml:space="preserve">в в названии </w:t>
      </w:r>
      <w:r w:rsidRPr="00973F14">
        <w:rPr>
          <w:color w:val="000000"/>
          <w:sz w:val="28"/>
          <w:szCs w:val="28"/>
        </w:rPr>
        <w:t>растения.</w:t>
      </w:r>
    </w:p>
    <w:p w:rsidR="007A7528" w:rsidRPr="00973F14" w:rsidRDefault="007A7528" w:rsidP="007A7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14">
        <w:rPr>
          <w:color w:val="000000"/>
          <w:sz w:val="28"/>
          <w:szCs w:val="28"/>
        </w:rP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- одна из главных.</w:t>
      </w:r>
    </w:p>
    <w:p w:rsidR="007A7528" w:rsidRDefault="007A7528" w:rsidP="00C6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2D66" w:rsidRPr="00973F14" w:rsidRDefault="00032D66" w:rsidP="00C630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137501" cy="3035193"/>
            <wp:effectExtent l="19050" t="0" r="0" b="0"/>
            <wp:docPr id="1" name="Рисунок 1" descr="C:\Users\User\Desktop\YVDYXRJsx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VDYXRJsxb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738" cy="303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D66" w:rsidRPr="00973F14" w:rsidSect="00B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630A5"/>
    <w:rsid w:val="00032D66"/>
    <w:rsid w:val="00232054"/>
    <w:rsid w:val="0033042A"/>
    <w:rsid w:val="003559FD"/>
    <w:rsid w:val="004054E6"/>
    <w:rsid w:val="004D6BC5"/>
    <w:rsid w:val="005C4BD2"/>
    <w:rsid w:val="0069000E"/>
    <w:rsid w:val="006C747E"/>
    <w:rsid w:val="007A7528"/>
    <w:rsid w:val="007B1C09"/>
    <w:rsid w:val="008D6FCB"/>
    <w:rsid w:val="00905E5D"/>
    <w:rsid w:val="00973F14"/>
    <w:rsid w:val="00B25F39"/>
    <w:rsid w:val="00B41C21"/>
    <w:rsid w:val="00C630A5"/>
    <w:rsid w:val="00CC0B1B"/>
    <w:rsid w:val="00CF76E6"/>
    <w:rsid w:val="00D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User</cp:lastModifiedBy>
  <cp:revision>18</cp:revision>
  <dcterms:created xsi:type="dcterms:W3CDTF">2020-03-12T07:22:00Z</dcterms:created>
  <dcterms:modified xsi:type="dcterms:W3CDTF">2024-03-27T09:51:00Z</dcterms:modified>
</cp:coreProperties>
</file>